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70 vom 29. Juni 2023</w:t>
      </w:r>
    </w:p>
    <w:p>
      <w:r>
        <w:t>SZ Gerichte, 2023-06-29, DE</w:t>
      </w:r>
    </w:p>
    <w:p>
      <w:r>
        <w:rPr>
          <w:b/>
        </w:rPr>
        <w:t xml:space="preserve">Quelle: </w:t>
      </w:r>
      <w:r>
        <w:t>https://mcp.opencaselaw.ch/entscheid/sz_gerichte_BEK 2023 70</w:t>
      </w:r>
    </w:p>
    <w:p>
      <w:r>
        <w:t>FR: SZ_GERICHTE BEK 2023 70 du 29 juin 2023</w:t>
      </w:r>
    </w:p>
    <w:p>
      <w:r>
        <w:t>IT: SZ_GERICHTE BEK 2023 70 del 29 giugno 2023</w:t>
      </w:r>
    </w:p>
    <w:p>
      <w:pPr>
        <w:pStyle w:val="Heading2"/>
      </w:pPr>
      <w:r>
        <w:t>Regeste</w:t>
      </w:r>
    </w:p>
    <w:p>
      <w:r>
        <w:t>Ausstand | Ausstandsbegehren</w:t>
      </w:r>
    </w:p>
    <w:p>
      <w:pPr>
        <w:pStyle w:val="Heading2"/>
      </w:pPr>
      <w:r>
        <w:t>Erwägungen</w:t>
      </w:r>
    </w:p>
    <w:p>
      <w:r>
        <w:rPr>
          <w:b/>
        </w:rPr>
        <w:t>E. 1</w:t>
      </w:r>
    </w:p>
    <w:p>
      <w:r>
        <w:t>Die Jugendanwaltschaft überwies dem Jugendgericht des Kantons Schwyz am 13. September 2022 einen Strafbefehl gegen den Gesuchsteller wegen Unterlassung der Nothilfe sowie Sachbeschädigung als Anklageschrift (Vi-act. 1). Nachdem die Gesuchsgegnerin am 3. Mai 2023 den Gesuchsteller zur Hauptverhandlung vom 4. Juli 2023 vorgeladen hatte (Vi-act. 16), stellte dieser am 8. Mai 2023 ein Ausstandsgesuch u.a. gegen die Gesuchsgegnerin (Vi-act. 18). Am 25. Mai 2023 nahm die Gesuchsgegnerin zum Ausstands- gesuch Stellung (Vi-act. 19 / KG-act. 3) und übermittelte das Gesuch inkl. ihrer Stellungnahme zuständigkeitshalber der Beschwerdeinstanz, die ohne weite- res Beweisverfahren entscheidet (KG-act. 1–3; Art. 59 Abs. 1 lit. b StPO i.V.m. § 12 Abs. 1 JG). Der Gesuchsteller reichte am 9. Juni 2023 eine freigestellte Vernehmlassung ein (KG-act. 5).</w:t>
      </w:r>
    </w:p>
    <w:p>
      <w:r>
        <w:rPr>
          <w:b/>
        </w:rPr>
        <w:t>E. 2</w:t>
      </w:r>
    </w:p>
    <w:p>
      <w:r>
        <w:t>August 2020 die Leistung der Nothilfe unterlassen zu haben. Die Gesuchs- gegnerin (sowie die restliche Besetzung des Jugendgerichts) habe in den Er- wachsenenstrafverfahren über den dem Gesuchsteller nun vorgeworfenen Lebenssachverhalt, denselben Straftatbestand und dieselbe Tathandlung zur selben Zeit am selben Ort bereits abschliessend und umfassend geurteilt. Ausserdem habe die vorgeschlagene Besetzung in den Erwachsenenverfah- ren auch über diverse formelle Anträge der Verteidiger, die auch die Verteidi- ger der Jugendlichen gerügt hätten, beraten und entschieden. Die Untersu- chungsakten bei den Erwachsenenstrafverfahren und den Jugendstrafverfah- ren seien zum grössten Teil identisch. Die Aussagen der Jugendlichen seien im Erwachsenenverfahren verwertet worden und dies werde auch umgekehrt der Fall sein. Aus diesen Gründen liege eine Vorbefassung im Sinne von</w:t>
      </w:r>
    </w:p>
    <w:p>
      <w:r>
        <w:t>Kantonsgericht Schwyz 5 Art. 56 lit. b StPO und mithin ein Ausstandsgrund vor (Vi-act. 18 / KG-act. 2, jeweils Ziff. 5.3). Dafür spreche auch, dass die Ermittlungen und Strafuntersu- chungen/-verfahren der Erwachsenen und der Jugendlichen seit dem ersten Tag bis zum Zeitpunkt des Abschlusses der Untersuchungen gemeinsam ge- führt worden seien und dass das Jugendstrafverfahren sistiert worden sei, bis die Urteile der Erwachsenen vorgelegen hätten. Der einzige Grund, weshalb die Hauptverhandlung der Jugendlichen nicht mit den Erwachsenen zusam- men durchgeführt worden sei und alle zusammen als „Mittäter“ oder „Neben- täter“ hätten behandelt werden können, liege an den speziellen Verfahrens- vorschriften der JStPO sowie der Spezialzuständigkeit bei Jugendlichen (Vi- act. 18 / KG-act. 2, jeweils Ziff. 5.4 f.). Gleichheit der Angelegenheit werde auch bei eng zusammenhängenden Strafverfahren angenommen. Heikel sei unter dem Gesichtspunkt der Vorbe- fassung ferner, wenn dasselbe Richtergremium die in nahem sachlichem Zu- sammenhang stehenden Taten mehrerer Teilnehmer in verschiedenen Ver- fahren (Parallelverfahren) beurteile. Materiell handle es sich um die gleiche Sache. Die Offenheit des Verfahrens sei infrage gestellt, wenn sich die Beur- teilung des einen Verfahrens präjudizierend auf das andere auswirke. Die Konstellation könne jedenfalls unter der Generalklausel von Art. 56 lit. f StPO bedeutsam werden. Dieser Problematik Rechnung tragend sehe Art. 29 Abs. 1 lit. b StPO nunmehr vor, dass Mittäter grundsätzlich gemeinsam zu beurteilen seien. Die vorgesehene Besetzung des Gerichts gelte zufolge Tätigkeit in der gleichen Sache als vorbefasst. Sollte es sich also nicht um die „gleiche“ Sache handeln, so könne wohl nicht zu leugnen sein, dass die Straf- verfahren äusserst eng zusammenhängen würden, seien doch die Untersu- chungsstrafverfahren gemeinsam geführt worden (Vi-act. 18 / KG-act. 2, je- weils Ziff. 5.6 f.). Gestützt auf die Organisation der Gerichte im Kanton Schwyz ergebe sich eine systemimmanente Vorbefassung, weil die Strafrich- ter auch als Jugendrichter fungieren würden. Dies entschuldige die vorgese- hene Besetzung aber nicht, sei das Straf- bzw. Jugendgericht doch so konsti-</w:t>
      </w:r>
    </w:p>
    <w:p>
      <w:r>
        <w:t>Kantonsgericht Schwyz 6 tuiert, dass andere Mitglieder eingesetzt werden könnten. Für die Gesuchs- gegnerin und die weitere Besetzung seien Ersatzmitglieder vorhanden, die eingesetzt werden könnten (Vi-act. 18 / KG-act. 2, jeweils Ziff. 6.1 f.). b) Die Gesuchsgegnerin nahm am 25. Mai 2023 zum Ausstandsgesuch Stellung und führte aus, es treffe zu, dass die gesamte Gerichtsbesetzung im Verfahren gegen die beschuldigten Erwachsenen denselben Lebenssachver- halt zum Nachteil von D.________ sel. zu beurteilen gehabt habe. Dies führe jedoch zu keinem Ausstandsgrund. Es sei vorliegend nicht davon auszuge- hen, dass sich die Personen durch Mitwirkung an früheren Entscheiden in einzelnen Punkten bereits in einem Mass festgelegt hätten, das sie nicht mehr als unvoreingenommen und dementsprechend das tangierte Verfahren als nicht mehr offen erscheinen lasse (KG-act. 3, S. 1). Im Verfahren gegen den Gesuchsteller werde es darum gehen, seine Beteiligung am Tod von D.________ sel. zu klären. Inwiefern eine Vorbefassung in Bezug auf die er- wachsenen Beschuldigten vorliegen solle, sei nicht ersichtlich, zumal der all- fällige Tatbeitrag des Gesuchstellers differenziert zu beurteilen sein werde. Zu berücksichtigen sei, dass das Strafgericht auch im Verfahren gegen die er- wachsenen Beschuldigten durchaus zwischen diesen differenziert habe, was sich anhand der verschiedenen Strafhöhen und insbesondere auch des Frei- spruchs einer der (mit-)beschuldigten Personen gezeigt habe (KG-act. 3, S. 2). c) In seiner freigestellten Vernehmlassung vom 9. Juni 2023 macht der Gesuchsteller geltend, es sei offensichtlich, dass sich das Gericht durch die Urteilsberatung und -fällung festgelegt habe und insofern nicht mehr unvor- eingenommen sei. Das Verfahren erscheine nicht mehr als offen. Das Gericht habe massive und unzutreffende Anschuldigungen von E.________ anhören müssen, wohl ohne dass Ergänzungsfragen hätten gestellt werden können. Die Urteile seien nur dahingehend differenziert gefällt worden, als alle Be- schuldigten, die ab ca. 17:00 Uhr bis in die Nacht in der Nähe der Lounge ge-</w:t>
      </w:r>
    </w:p>
    <w:p>
      <w:r>
        <w:t>Kantonsgericht Schwyz 7 wesen seien, schuldig gesprochen worden seien, wohingegen derjenige, der sich in einem Zimmer im oberen Stock aufgehalten habe, freigesprochen wor- den sei. Dies sei – so der Eindruck als Zuschauer und aus der Presse – die einzige Differenzierung des Strafgerichts gewesen. Weil sich der Gesuchstel- ler nicht in einem Zimmer im oberen Geschoss aufgehalten habe, sondern primär im Nebenraum auf dem gleichen Geschoss, sei anzunehmen, dass das vorbefasste Gericht genau gleich entscheiden werde (KG-act. 5, Ziff. 5 auf S. 3). Dies zeige sich auch anhand der Ausführungen der Gesuchsgegnerin in ihrer Stellungnahme vom 25. Mai 2023 hinsichtlich der gefällten Strafmasse. Diese seien dahingehend „differenziert“ worden, als dass sich diejenigen, die länger in der Lounge gewesen seien und sich näher bei D.________ sel. be- funden hätten, härter bestraft worden seien. Schliesslich habe das Strafgericht die Einwände der Verteidiger der Erwachsenen in Bezug auf die Verwertbar- keit der Aussagen der Jugendlichen abgelehnt. Das Abstützen auf diese Aus- sagen sei im Erwachsenenstrafverfahren wie auch im Strafbefehl in der vor- liegenden Sache als von zentraler Bedeutung angeführt worden. Die Vorbe- fassung hinsichtlich der Frage der Verwertbarkeit sei offensichtlich (KG-act. 5, Ziff. 5 auf S. 4). d) Der vom Gesuchsteller monierte Umstand, dass die Gesuchsgegnerin in den Verfahren SGO 2022 7–11 als Strafgerichtsvizepräsidentin geamtet und über den dem Gesuchsteller nun vorgeworfenen Lebenssachverhalt in den Erwachsenenstrafverfahren bereits abschliessend und umfassend geurteilt habe, begründet angesichts der in E. 2 zitierten Rechtsprechung keinen An- schein der Befangenheit der Gesuchsgegnerin. Ebenso liegt ein Ausstands- grund nicht allein schon deshalb vor, weil die Untersuchungsverfahren der beschuldigten Jugendlichen und Erwachsenen zusammen geführt worden, deren Aussagen in beiden Verfahren relevant und die Untersuchungsakten grossteils identisch seien. Befangenheit wäre nach der erwähnten bundesge- richtlichen Praxis nur anzunehmen, wenn sich die Gesuchsgegnerin zur Frage der Strafbar-/Straflosigkeit des im Zweitverfahren separat zu beurteilenden</w:t>
      </w:r>
    </w:p>
    <w:p>
      <w:r>
        <w:t>Kantonsgericht Schwyz 8 Gesuchstellers bereits präjudizierend geäussert hätte (E. 2). Der Gesuchstel- ler macht in seinem Ausstandsgesuch und seiner freigestellten Vernehmlas- sung vom 9. Juni 2023 aber nichts Derartiges geltend und legt auch den/die in den Verfahren SGO 2022 7–11 gefällten Entscheid(e) nicht vor, obschon er als gesuchstellende Person die den Ausstand begründenden Tatsachen glaubhaft zu machen hat (Art. 58 Abs. 1 StPO). So behauptet der Gesuchstel- ler nicht, dass sich die Gesuchsgegnerin im Rahmen des früheren Strafverfah- rens (SGO 2022 7–11) zu seiner Schuld und insbesondere zur Frage der all- fälligen Erfüllung des subjektiven Tatbestands geäussert habe. Ebenso wenig lassen sich der vom Gesuchsteller in der freigestellten Vernehmlassung vom 9. Juni 2023 erwähnten Differenzierung, die das Strafgericht in den Verfahren SGO 2022 7–11 vorgenommen habe, präjudizierende Äusserungen der Ge- suchsgegnerin zur Frage der Strafbar-/Straflosigkeit des Gesuchstellers ent- nehmen. Aus dem blossen Vorbringen, dass das Strafgericht die beschuldig- ten Personen, die sich auf demselben Stockwerk wie die Verstorbene aufge- halten hätten, verurteilt habe (E. 2c), lassen sich keine Rückschlüsse auf des- sen Beurteilung durch die Gesuchsgegnerin ziehen, zumal selbst der Gesuch- steller nicht behauptet, dass sie in diesem Zusammenhang Ausführungen zu seiner Strafbarkeit gemacht habe. Es ist davon auszugehen, dass die Ge- suchsgegnerin als Richterin zwischen den bereits entschiedenen Fällen und dem den Gesuchsteller betreffenden Fall unterscheiden kann. Auch lässt der Umstand, dass das Strafgericht die Einwände der Verteidiger der Erwachse- nen in Bezug auf die Verwertbarkeit der Aussagen der Jugendlichen abge- lehnt habe, und das Abstützen auf diese Aussagen auch im Strafbefehl in der vorliegenden Sache als von zentraler Bedeutung angeführt worden sei, nicht darauf schliessen, dass der Ausgang des Strafverfahrens gegen den Gesuch- steller vorbestimmt wäre und die spezifischen Elemente des zu beurteilenden Falls nicht berücksichtigt werden würden (vgl. Urteil des Bundesgerichts 1B_110/2022 vom 19. April 2022, E. 2.3). Umstände, die bei objektiver Be- trachtung den Anschein der Befangenheit und Voreingenommenheit der Ge-</w:t>
      </w:r>
    </w:p>
    <w:p>
      <w:r>
        <w:t>Kantonsgericht Schwyz 9 suchsgegnerin erwecken, liegen aus diesen Gründen keine vor und das Ausstandsgesuch ist somit abzuweisen.</w:t>
      </w:r>
    </w:p>
    <w:p>
      <w:r>
        <w:rPr>
          <w:b/>
        </w:rPr>
        <w:t>E. 3</w:t>
      </w:r>
    </w:p>
    <w:p>
      <w:r>
        <w:t>Bei diesem Ausgang des Verfahrens kann offenbleiben, ob der Gesuch- steller das Ausstandsgesuch rechtzeitig im Sinne von Art. 58 Abs. 1 StPO stellte, d.h. ohne Verzug nach Kenntnisnahme des Ausstandsgrunds, was angesichts dessen, dass die Gesuchsgegnerin seit Eingang des Strafbefehls als Anklageschrift am 13. September 2022 sämtliche prozessleitenden Verfü- gungen erliess (Vi-act. 3, 7, 8 und 12) und sie dem Gesuchsteller am 19. April 2023 das Formular betreffend „2. Terminanfrage“ zur Findung eines Haupt- verhandlungstermins zukommen liess (Vi-act. 11 f.), zumindest fraglich er- scheint. Ausgangsgemäss gehen die Verfahrenskosten von Fr. 500.00 zulasten des Gesuchstellers (Art. 59 Abs. 4 StPO). Aufgrund der präjudizierenden Wirkung des Kostenentscheids auf die Entschädigungsfrage (vgl. BGE 147 IV 47, E. 4.1, m.w.H.) ist von der Zusprechung einer Entschädigung zugunsten des Gesuchstellers abzusehen;-</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